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24"/>
          <w:szCs w:val="24"/>
          <w:vertAlign w:val="baseline"/>
          <w:rtl w:val="0"/>
        </w:rPr>
        <w:t xml:space="preserve">HOTEL INFORMATION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24"/>
          <w:szCs w:val="24"/>
          <w:vertAlign w:val="baseline"/>
          <w:rtl w:val="0"/>
        </w:rPr>
        <w:t xml:space="preserve">You must reserve your own rooms!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i w:val="1"/>
          <w:sz w:val="24"/>
          <w:szCs w:val="24"/>
          <w:vertAlign w:val="baseline"/>
          <w:rtl w:val="0"/>
        </w:rPr>
        <w:t xml:space="preserve">*** OCDA’s Block of rooms opens November </w:t>
      </w:r>
      <w:r w:rsidDel="00000000" w:rsidR="00000000" w:rsidRPr="00000000">
        <w:rPr>
          <w:rFonts w:ascii="Arial" w:cs="Arial" w:eastAsia="Arial" w:hAnsi="Arial"/>
          <w:b w:val="1"/>
          <w:i w:val="1"/>
          <w:sz w:val="24"/>
          <w:szCs w:val="24"/>
          <w:rtl w:val="0"/>
        </w:rPr>
        <w:t xml:space="preserve">16</w:t>
      </w:r>
      <w:r w:rsidDel="00000000" w:rsidR="00000000" w:rsidRPr="00000000">
        <w:rPr>
          <w:rFonts w:ascii="Arial" w:cs="Arial" w:eastAsia="Arial" w:hAnsi="Arial"/>
          <w:b w:val="1"/>
          <w:i w:val="1"/>
          <w:sz w:val="24"/>
          <w:szCs w:val="24"/>
          <w:vertAlign w:val="superscript"/>
          <w:rtl w:val="0"/>
        </w:rPr>
        <w:t xml:space="preserve">th</w:t>
      </w:r>
      <w:r w:rsidDel="00000000" w:rsidR="00000000" w:rsidRPr="00000000">
        <w:rPr>
          <w:rFonts w:ascii="Arial" w:cs="Arial" w:eastAsia="Arial" w:hAnsi="Arial"/>
          <w:b w:val="1"/>
          <w:i w:val="1"/>
          <w:sz w:val="24"/>
          <w:szCs w:val="24"/>
          <w:vertAlign w:val="baseline"/>
          <w:rtl w:val="0"/>
        </w:rPr>
        <w:t xml:space="preserve"> and closes December 1</w:t>
      </w:r>
      <w:r w:rsidDel="00000000" w:rsidR="00000000" w:rsidRPr="00000000">
        <w:rPr>
          <w:rFonts w:ascii="Arial" w:cs="Arial" w:eastAsia="Arial" w:hAnsi="Arial"/>
          <w:b w:val="1"/>
          <w:i w:val="1"/>
          <w:sz w:val="24"/>
          <w:szCs w:val="24"/>
          <w:rtl w:val="0"/>
        </w:rPr>
        <w:t xml:space="preserve">3</w:t>
      </w:r>
      <w:r w:rsidDel="00000000" w:rsidR="00000000" w:rsidRPr="00000000">
        <w:rPr>
          <w:rFonts w:ascii="Arial" w:cs="Arial" w:eastAsia="Arial" w:hAnsi="Arial"/>
          <w:b w:val="1"/>
          <w:i w:val="1"/>
          <w:sz w:val="24"/>
          <w:szCs w:val="24"/>
          <w:vertAlign w:val="superscript"/>
          <w:rtl w:val="0"/>
        </w:rPr>
        <w:t xml:space="preserve">th</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4"/>
          <w:szCs w:val="24"/>
          <w:vertAlign w:val="baseline"/>
          <w:rtl w:val="0"/>
        </w:rPr>
        <w:t xml:space="preserve">Rooms are under “Oklahoma Honor Choir”</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24"/>
          <w:szCs w:val="24"/>
          <w:vertAlign w:val="baseline"/>
          <w:rtl w:val="0"/>
        </w:rPr>
        <w:t xml:space="preserve">Please ask for rooms under this name to receive the discounted rate.  The hotel room fees also cover the cost of the Cox Center for the OCDA choir rehearsals.  You may be able to get a cheaper room, but you hurt OCDA when you do not use the block.</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u w:val="single"/>
          <w:vertAlign w:val="baseline"/>
          <w:rtl w:val="0"/>
        </w:rPr>
        <w:t xml:space="preserve">Renaissance Hotel:  1-800-859-6877</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Courtyard by Marriott:  1-800-217-9905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Single -$149 </w:t>
        <w:tab/>
        <w:tab/>
        <w:tab/>
        <w:tab/>
        <w:tab/>
        <w:tab/>
        <w:t xml:space="preserve">Single - $143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Double - $149</w:t>
        <w:tab/>
        <w:tab/>
        <w:tab/>
        <w:tab/>
        <w:tab/>
        <w:t xml:space="preserve">Double - $143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Triple - $154</w:t>
        <w:tab/>
        <w:tab/>
        <w:tab/>
        <w:tab/>
        <w:tab/>
        <w:tab/>
        <w:t xml:space="preserve">Triple - $143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Quad - $154</w:t>
        <w:tab/>
        <w:tab/>
        <w:tab/>
        <w:tab/>
        <w:tab/>
        <w:tab/>
        <w:t xml:space="preserve">Quad - $143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firstLine="720"/>
        <w:contextualSpacing w:val="0"/>
      </w:pPr>
      <w:r w:rsidDel="00000000" w:rsidR="00000000" w:rsidRPr="00000000">
        <w:rPr>
          <w:rFonts w:ascii="Arial" w:cs="Arial" w:eastAsia="Arial" w:hAnsi="Arial"/>
          <w:b w:val="1"/>
          <w:sz w:val="24"/>
          <w:szCs w:val="24"/>
          <w:u w:val="single"/>
          <w:vertAlign w:val="baseline"/>
          <w:rtl w:val="0"/>
        </w:rPr>
        <w:t xml:space="preserve">Residence Inn:  1-405-601-1700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firstLine="720"/>
        <w:contextualSpacing w:val="0"/>
      </w:pPr>
      <w:r w:rsidDel="00000000" w:rsidR="00000000" w:rsidRPr="00000000">
        <w:rPr>
          <w:rFonts w:ascii="Arial" w:cs="Arial" w:eastAsia="Arial" w:hAnsi="Arial"/>
          <w:sz w:val="24"/>
          <w:szCs w:val="24"/>
          <w:vertAlign w:val="baseline"/>
          <w:rtl w:val="0"/>
        </w:rPr>
        <w:t xml:space="preserve">Suites Only with breakfast included - $153</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24"/>
          <w:szCs w:val="24"/>
          <w:vertAlign w:val="baseline"/>
          <w:rtl w:val="0"/>
        </w:rPr>
        <w:t xml:space="preserve">You will need a credit card to guarantee the reservation.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You should </w:t>
      </w:r>
      <w:r w:rsidDel="00000000" w:rsidR="00000000" w:rsidRPr="00000000">
        <w:rPr>
          <w:rFonts w:ascii="Arial" w:cs="Arial" w:eastAsia="Arial" w:hAnsi="Arial"/>
          <w:b w:val="1"/>
          <w:sz w:val="24"/>
          <w:szCs w:val="24"/>
          <w:vertAlign w:val="baseline"/>
          <w:rtl w:val="0"/>
        </w:rPr>
        <w:t xml:space="preserve">fax or mail a P.O. to the appropriate hotel at least 10 days prior</w:t>
      </w:r>
      <w:r w:rsidDel="00000000" w:rsidR="00000000" w:rsidRPr="00000000">
        <w:rPr>
          <w:rFonts w:ascii="Arial" w:cs="Arial" w:eastAsia="Arial" w:hAnsi="Arial"/>
          <w:sz w:val="24"/>
          <w:szCs w:val="24"/>
          <w:vertAlign w:val="baseline"/>
          <w:rtl w:val="0"/>
        </w:rPr>
        <w:t xml:space="preserve"> to the event.  It should be directed to “accounting.”  Be sure your P.O. covers the following expenses: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4"/>
          <w:szCs w:val="24"/>
          <w:vertAlign w:val="baseline"/>
          <w:rtl w:val="0"/>
        </w:rPr>
        <w:t xml:space="preserve">Room charges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4"/>
          <w:szCs w:val="24"/>
          <w:vertAlign w:val="baseline"/>
          <w:rtl w:val="0"/>
        </w:rPr>
        <w:t xml:space="preserve">Parking (if you plan to use hotel parking)</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4"/>
          <w:szCs w:val="24"/>
          <w:vertAlign w:val="baseline"/>
          <w:rtl w:val="0"/>
        </w:rPr>
        <w:t xml:space="preserve">All incidental hotel expenses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The hotel will need a tax exemption letter from your school.</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Arial" w:cs="Arial" w:eastAsia="Arial" w:hAnsi="Arial"/>
          <w:sz w:val="24"/>
          <w:szCs w:val="24"/>
          <w:vertAlign w:val="baseline"/>
          <w:rtl w:val="0"/>
        </w:rPr>
        <w:t xml:space="preserve">Take your confirmation number(s) with you when you check-in, in the event there is a problem with the hotel reservation.</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Renaissance – Oklahoma City</w:t>
        <w:tab/>
        <w:tab/>
        <w:t xml:space="preserve">Courtyard by Marriott</w:t>
        <w:tab/>
        <w:t xml:space="preserve">   Residence Inn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10 North Broadway</w:t>
        <w:tab/>
        <w:tab/>
        <w:tab/>
        <w:tab/>
        <w:t xml:space="preserve">2 West Reno</w:t>
        <w:tab/>
        <w:tab/>
        <w:tab/>
        <w:t xml:space="preserve">   400 East Reno</w:t>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Oklahoma City, OK  73102</w:t>
        <w:tab/>
        <w:tab/>
        <w:tab/>
        <w:t xml:space="preserve">OKC, OK  73102                   OKC, OK  73104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405-228-8000</w:t>
        <w:tab/>
        <w:tab/>
        <w:tab/>
        <w:tab/>
        <w:t xml:space="preserve">405-232-2290                        405-601-1700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405-228-8079 – fax</w:t>
        <w:tab/>
        <w:tab/>
        <w:tab/>
        <w:tab/>
        <w:t xml:space="preserve">405-232-2202 – fax               405-601-1701-fax</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